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13"/>
      <w:bookmarkStart w:id="4" w:name="OLE_LINK33"/>
      <w:r>
        <w:rPr>
          <w:rFonts w:cs="Arial"/>
          <w:b/>
        </w:rPr>
        <w:t>3GPP TSG-RAN WG2 Meeting #1</w:t>
      </w:r>
      <w:r>
        <w:rPr>
          <w:rFonts w:hint="eastAsia" w:cs="Arial"/>
          <w:b/>
          <w:lang w:val="en-US" w:eastAsia="zh-CN"/>
        </w:rPr>
        <w:t>21</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300929</w:t>
      </w:r>
    </w:p>
    <w:p>
      <w:pPr>
        <w:snapToGrid w:val="0"/>
        <w:spacing w:after="0" w:line="240" w:lineRule="auto"/>
        <w:rPr>
          <w:rFonts w:hint="eastAsia" w:cs="Arial" w:eastAsiaTheme="minorEastAsia"/>
          <w:b/>
          <w:lang w:val="en-US" w:eastAsia="zh-CN"/>
        </w:rPr>
      </w:pPr>
      <w:r>
        <w:rPr>
          <w:rFonts w:hint="eastAsia" w:cs="Arial"/>
          <w:b/>
          <w:lang w:val="en-US" w:eastAsia="zh-CN"/>
        </w:rPr>
        <w:t>Athens</w:t>
      </w:r>
      <w:r>
        <w:rPr>
          <w:rFonts w:cs="Arial"/>
          <w:b/>
        </w:rPr>
        <w:t xml:space="preserve">, </w:t>
      </w:r>
      <w:r>
        <w:rPr>
          <w:rFonts w:hint="eastAsia" w:cs="Arial"/>
          <w:b/>
          <w:lang w:val="en-US" w:eastAsia="zh-CN"/>
        </w:rPr>
        <w:t>Feb</w:t>
      </w:r>
      <w:r>
        <w:rPr>
          <w:rFonts w:cs="Arial"/>
          <w:b/>
        </w:rPr>
        <w:t xml:space="preserve"> </w:t>
      </w:r>
      <w:r>
        <w:rPr>
          <w:rFonts w:hint="eastAsia" w:cs="Arial"/>
          <w:b/>
          <w:lang w:val="en-US" w:eastAsia="zh-CN"/>
        </w:rPr>
        <w:t>27</w:t>
      </w:r>
      <w:r>
        <w:rPr>
          <w:rFonts w:hint="eastAsia" w:cs="Arial"/>
          <w:b/>
          <w:vertAlign w:val="superscript"/>
          <w:lang w:val="en-US" w:eastAsia="zh-CN"/>
        </w:rPr>
        <w:t>th</w:t>
      </w:r>
      <w:r>
        <w:rPr>
          <w:rFonts w:cs="Arial"/>
          <w:b/>
        </w:rPr>
        <w:t xml:space="preserve"> –</w:t>
      </w:r>
      <w:r>
        <w:rPr>
          <w:rFonts w:hint="eastAsia" w:cs="Arial"/>
          <w:b/>
          <w:lang w:val="en-US" w:eastAsia="zh-CN"/>
        </w:rPr>
        <w:t xml:space="preserve"> Mar 3</w:t>
      </w:r>
      <w:bookmarkStart w:id="9" w:name="_GoBack"/>
      <w:bookmarkEnd w:id="9"/>
      <w:r>
        <w:rPr>
          <w:rFonts w:hint="eastAsia" w:cs="Arial"/>
          <w:b/>
          <w:vertAlign w:val="superscript"/>
          <w:lang w:val="en-US" w:eastAsia="zh-CN"/>
        </w:rPr>
        <w:t>rd</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8.2.4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WID[1] of Rel-18 positioning for LPHAP is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enhancements for enabling LPHAP use-case 6 as defined in TS 22.104 including:</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Extending eDRX cycle beyond 10.24s in RRC_INACTIVE state towards meeting the battery life requirement for LPHAP [RAN2, RAN3, RAN4]</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Positioning-specific enhancement for eDRX cycle beyond 10.24s to be defined as part of Rel-18 WI on expanded and improved NR positioning.</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Work on this objective should be coordinated with that in Rel-18 WI on eRedCap. Towards this, the feature of extending eDRX cycle beyond 10.24s should be defined as part of Rel-18 WI on eRedCap.</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Inputs from RAN1 as necessary may be facilitated via LSs</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bookmarkStart w:id="5" w:name="_Hlk122087734"/>
            <w:r>
              <w:rPr>
                <w:rFonts w:hint="default" w:ascii="Times New Roman" w:hAnsi="Times New Roman" w:eastAsia="MS Mincho" w:cs="Times New Roman"/>
                <w:sz w:val="20"/>
                <w:szCs w:val="20"/>
                <w:highlight w:val="none"/>
                <w:lang w:val="en-US" w:eastAsia="ko-KR"/>
              </w:rPr>
              <w:t xml:space="preserve">SRS for positioning activation/request procedure(s) </w:t>
            </w:r>
            <w:bookmarkEnd w:id="5"/>
            <w:r>
              <w:rPr>
                <w:rFonts w:hint="default" w:ascii="Times New Roman" w:hAnsi="Times New Roman" w:eastAsia="MS Mincho" w:cs="Times New Roman"/>
                <w:sz w:val="20"/>
                <w:szCs w:val="20"/>
                <w:highlight w:val="none"/>
                <w:lang w:val="en-US" w:eastAsia="ko-KR"/>
              </w:rPr>
              <w:t>[RAN2, RAN1].</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solutions for DL PRS measurements for a UE in RRC_IDLE state and reporting of the measurements in RRC_CONNECTED state [RAN2].</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solutions for alignment between eDRX and PRS configurations [RAN2].</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val="en-US" w:eastAsia="ko-KR"/>
              </w:rPr>
              <w:t>Specify corresponding new core requirements, as well as identifying and specifying the impact on the existing RAN4 specification, including RRM measurements and procedures [RAN4].</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Based on the WID, this contribution provides our thoughts on the each item of the WID, including SRS in RRC_INACTIVE, DL positioning in RRC_IDLE, PRS&amp;DRX alignment, and other enhancement that facilitates power saving positioning, i.e. relaxed PRS measurement for LPHAP.</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SRS mobility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the Rel-18 WID, several solutions towards the SRS mobility are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sz w:val="20"/>
                <w:szCs w:val="20"/>
                <w:vertAlign w:val="baseline"/>
                <w:lang w:val="en-US" w:eastAsia="zh-CN"/>
              </w:rPr>
            </w:pPr>
            <w:r>
              <w:rPr>
                <w:rFonts w:hint="default" w:ascii="Times New Roman" w:hAnsi="Times New Roman" w:eastAsia="MS Mincho" w:cs="Times New Roman"/>
                <w:sz w:val="20"/>
                <w:szCs w:val="20"/>
                <w:highlight w:val="none"/>
                <w:lang w:val="en-US" w:eastAsia="ko-KR"/>
              </w:rPr>
              <w:t>SRS for positioning activation/request procedure(s) [RAN2, RAN1].</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the first bullet, similar as DL-PRS configuration with validity area in Rel-17, the SRS configuration is configured with a cell list, i.e., validity area by the last serving gNB that releases the UE into RRC_INACTIVE. UE will utilize the SRS configuration as long as the UE does not move out of the range of the cell list.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the second bullet, the multiple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SRS configuration can be pre-configured by the last serving gNB that releases the UE into RRC_INACTIVE. Each SRS configuration can be associated with a cell ID, when UE re-selects to one cell, the corresponding SRS configuration of the camp cell should be adopted, and the SRS transmission of the previous cell should be stopped.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Both cases share the cell reselection procedure in RRC_INACTIVE. In Rel-17 SRS transmission in RRC_INACTIVE, periodic SRS and semi-persistent SRS are both supported. In Rel-18, the first issue is to confirm whether the two kinds of SRS are still valid during cell reselection. For periodic SRS, if the RRCRelease configures UE with periodic SRS for a validity area, UE starts to transmit the periodic SRS immediately, and cell reselection will not interrupt the sending; if semi-persistent SRS is configured for a validity area, UE is feasible to receive the DL MAC CE activation command in a cell if SDT is supported in that cell, without transiting to RRC_CONNECTED state. Therefore, periodic SRS and semi-persistent SRS can both be supported in the SRS (pre-)configuration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semi-persistent SRS, if DL MAC CE activation command is received in the last serving cell via SDT, UE starts transmitting the SRS until the TA timer expires, cell relection does not break the SRS sending. If UE camps on another cell rather than the last serving cell, under the condition that LMF requests last serving gNB to activate the semi-persistent SRS transmission, since gNB does not know which cell UE is currently in, gNB should first perform UE paging, then if the cell that UE camps on supports SDT function, UE will send RRC Resume request on the camp cell using RA SDT resource configured via broadcast signaling. When SDT is activated, gNB can send the DL MAC CE to activate/deactive the semi-persistent SRS transmission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1:For positioning SRS (pre-)configured across multiple cells, support to (pre-)configure both periodic SRS and semi-persistent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sz w:val="20"/>
          <w:szCs w:val="20"/>
          <w:lang w:val="en-US" w:eastAsia="zh-CN"/>
        </w:rPr>
        <w:t>The SRS validation is determined by TA timer and RSRP threshold. To ensure the smooth switch between cells while the SRS keeps transmitting, RAN2 should further consider how TA timer and RSRP threshold work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TA timer is for UE to assume the UL time is aligned with the network during the timer period. Since the legacy SRS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TA timer in RRC_INACTIVE restricts the TA maintenance only in the last serving cell, to ensure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SRS transmission in multiple cells progress smoothly, a new SRS TA timer is necessary. there are two ways of TA timer configuration for SRS across multiple cells: </w:t>
      </w:r>
    </w:p>
    <w:p>
      <w:pPr>
        <w:pageBreakBefore w:val="0"/>
        <w:widowControl/>
        <w:numPr>
          <w:ilvl w:val="0"/>
          <w:numId w:val="7"/>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Same as legacy approach, i,e., TA timer is configured per cell. When UE performs cell-reselection, the TA timer associated with the old cell should be stopped and the TA timer associated with the new cell should be started, but the TA timer associated with the old cell should not be released since UE may be move back to the old cell again. However this is rather complex since UE has to remain multiple TA timers for different cell at the same time, which is not benefit for power saving. </w:t>
      </w:r>
    </w:p>
    <w:p>
      <w:pPr>
        <w:pageBreakBefore w:val="0"/>
        <w:widowControl/>
        <w:numPr>
          <w:ilvl w:val="0"/>
          <w:numId w:val="7"/>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A single TA timer is configured available across the multiple cells. That means, only one timer value is stored at UE side. There is no reason to have different TA timer values in difference cell(e.g., 500ms in cell 1, 1280ms in cell 2). This approach is feasible and simple in the specification design.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Regarding time advance, UE can estimate a time advance of the camp cell based on the camp TRP</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location, the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moving track and the last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TA. Or, UE can receive the TAC command DL MAC CE via SDT in the camp cell. For the former case, the TA timer keeps running when cell reselection happens, and the SRS TA timer may be configured larger than the legacy TA timer in order to give more SRS validity time when UE has larger scope of movement. For the later case, the TA timer should be restarted when the TAC command MAC CE is received, i.e., similar as Rel-17 mechanism. RAN2 should decide which TA timer behaviour UE should take when cell reselection happens. As to SRS activation/release, MAC starts the TA timer when SRS (pre-)configuration across multiple cells is received. When the TA timer is expired, the SRS (pre-)configuration across multiple cells should be released.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2:For SRS (pre-)configuration across multiple cells, support a single SRS TA timer available across multiple cells for SRS validation, i,e., the TA timer for (pre-)configured SRS across multiple cells to keep running when cell reselection happens.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the TA timer to be restarted when the TAC command MAC CE is received in the camp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Proposal 4: When TA timer is expired, support to release the SRS (pre-)configuration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Rel-17 also specifies the RSRP threshold for SRS validation determination. Since pos SRS can be configured with neighbor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SSB as pathloss reference RS, it is reasonable to compare RSRP change within multiple cells using one RSRP threshold. It is not necessary to have different RSRP threshold in different cells. The RSRP threshold may be configured with larger value for UE to remain SRS validation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5:For SRS (pre-)configuration across multiple cells, support a single RSRP threshold available across multiple cells for SRS validation.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From specification perspective,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and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 share the same principle and the same structure of configuration, i.e., one or multiple SRS configurations, in each SRS configuration, one or multiple SRS resource sets/SRS resources can be included. Therefore, a unified ASN.1 design of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and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 is desired to simplify the specification impact. Like figure 1 indicates, TA timer and RSRP threshold are associated with a SRS (pre-)configuration list, and each SRS configuration in the SRS (pre-)configuration list should be associated with a physical cell ID or a cell list. If there is only one SRS config element in the SRS config list, that is the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if there are multiple SRS config elements in the SRS config list, and each SRS config element associates with a PCI, that is the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13"/>
          <w:szCs w:val="13"/>
          <w:lang w:val="en-US" w:eastAsia="zh-CN"/>
        </w:rPr>
      </w:pPr>
      <w:r>
        <w:rPr>
          <w:rFonts w:hint="eastAsia" w:ascii="Times New Roman" w:hAnsi="Times New Roman"/>
          <w:sz w:val="13"/>
          <w:szCs w:val="13"/>
          <w:lang w:val="en-US" w:eastAsia="zh-CN"/>
        </w:rPr>
        <w:drawing>
          <wp:inline distT="0" distB="0" distL="114300" distR="114300">
            <wp:extent cx="4509770" cy="2195830"/>
            <wp:effectExtent l="0" t="0" r="5080" b="13970"/>
            <wp:docPr id="1" name="图片 1" descr="L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PHAP"/>
                    <pic:cNvPicPr>
                      <a:picLocks noChangeAspect="1"/>
                    </pic:cNvPicPr>
                  </pic:nvPicPr>
                  <pic:blipFill>
                    <a:blip r:embed="rId9"/>
                    <a:stretch>
                      <a:fillRect/>
                    </a:stretch>
                  </pic:blipFill>
                  <pic:spPr>
                    <a:xfrm>
                      <a:off x="0" y="0"/>
                      <a:ext cx="4509770" cy="219583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1. an example of a unified ASN.1 design of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and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w:t>
      </w:r>
    </w:p>
    <w:p>
      <w:pPr>
        <w:pageBreakBefore w:val="0"/>
        <w:widowControl/>
        <w:kinsoku/>
        <w:wordWrap/>
        <w:topLinePunct w:val="0"/>
        <w:autoSpaceDE w:val="0"/>
        <w:autoSpaceDN w:val="0"/>
        <w:bidi w:val="0"/>
        <w:adjustRightInd w:val="0"/>
        <w:snapToGrid w:val="0"/>
        <w:spacing w:before="157" w:beforeLines="50" w:after="157" w:afterLines="50" w:line="240" w:lineRule="auto"/>
        <w:jc w:val="left"/>
        <w:rPr>
          <w:rFonts w:hint="eastAsia" w:ascii="Times New Roman" w:hAnsi="Times New Roman"/>
          <w:sz w:val="13"/>
          <w:szCs w:val="13"/>
          <w:lang w:val="en-US" w:eastAsia="zh-CN"/>
        </w:rPr>
      </w:pPr>
      <w:r>
        <w:rPr>
          <w:rFonts w:hint="eastAsia" w:ascii="Times New Roman" w:hAnsi="Times New Roman"/>
          <w:sz w:val="20"/>
          <w:szCs w:val="20"/>
          <w:lang w:val="en-US" w:eastAsia="zh-CN"/>
        </w:rPr>
        <w:t>For dedicate signaling, the Rel-18 SRS configuration for multiple cells can be configured in RRC Release with Suspend Config, and an example ASN.1 design is provided in the Annex.</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Support a unified ASN.1 design of SRS within validity area and pre-configure SRS for multiple cells. Support to configure the Rel-18 SRS in RRC Release with Suspend Config and take the example configuration in Annex as baseline.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A</w:t>
      </w:r>
      <w:r>
        <w:rPr>
          <w:sz w:val="24"/>
          <w:szCs w:val="28"/>
        </w:rPr>
        <w:t>lignment between</w:t>
      </w:r>
      <w:r>
        <w:rPr>
          <w:rFonts w:hint="eastAsia" w:eastAsia="宋体"/>
          <w:sz w:val="24"/>
          <w:szCs w:val="28"/>
          <w:lang w:val="en-US" w:eastAsia="zh-CN"/>
        </w:rPr>
        <w:t xml:space="preserve"> DL-</w:t>
      </w:r>
      <w:r>
        <w:rPr>
          <w:sz w:val="24"/>
          <w:szCs w:val="28"/>
        </w:rPr>
        <w:t>PRS and DRX</w:t>
      </w:r>
      <w:r>
        <w:rPr>
          <w:rFonts w:hint="eastAsia"/>
          <w:sz w:val="22"/>
          <w:szCs w:val="24"/>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RAN2#120</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 xml:space="preserve"> has reached the following agreement on alignment between DL-PRS and DRX:</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Proposal2: Alignment between DRX and PRS is beneficial from power saving point of view for LPHAP and is recommended to normative work. (14/15)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Two directions of solutions for DRX/PRS alignments are considered: (a) PRS alignment with fixed DRX (b) DRX alignment with fixed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Solutions for the PRS/DRX alignment, e.g., LMF-based/UE-based solution, is to be discussed</w:t>
            </w:r>
          </w:p>
          <w:p>
            <w:pPr>
              <w:pageBreakBefore w:val="0"/>
              <w:kinsoku/>
              <w:wordWrap/>
              <w:topLinePunct w:val="0"/>
              <w:bidi w:val="0"/>
              <w:adjustRightInd w:val="0"/>
              <w:snapToGrid w:val="0"/>
              <w:spacing w:before="157" w:beforeLines="50" w:after="157" w:afterLines="50" w:line="240" w:lineRule="auto"/>
              <w:rPr>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Impacts to different RRC states (RRC_INACTIVE and RRC_IDLE) is to be discussed</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UE can be configured with DRX/eDRX by the network, including the paging cycle value, PF_offset, T, N and Ns. UEs receive the SIB to acquire the common DRX parameters or receive the dedicate DRX parameters from RRC Release message, then different UE will determine different PF and PO based on its own UE ID according to the formula in 38.304[3]. In RRC_INACTIVE/RRC_IDLE, when UE enters the paging occasion, UE wakes up to receive paging; at other time during the paging cycle, UE keeps sleeping. In the last several meetings, some companies proposed that DL-PRS should be aligned with DRX in order to reduce power when UE is in RRC_INACTIVE/RRC_IDLE. To achieve this, there are some enhancements proposed by companies on the alignment of DL-PRS and DRX:</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Option 1. gNB tells LMF the DRX configuration for LMF to determine the DL-PRS configuration;</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Option 2. LMF tells gNB to configure DL-PRS to close to the paging occasion;</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Option 3. LMF tells gNB to configure DRX to align with DL-PRS;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Each gNB have its own DRX configuration. When there is a paging request for a UE in RRC_INACTIVE/RRC_IDLE, all gNBs in this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RNA will perform paging according to its cell DRX configuration and the UE ID. However if option 1 is adopted, i.e., all gNBs tell LMF the DRX configuration, LMF should have the capability to calculate PF/PO location based on the formula in 38.304, which is not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basic function. The feasibility of enhancing LMF can not be guaranteed. In addition, the RNA area may be large. If all gNBs in a large RNA send DRX configuration to LMF, LMF will have to calculate plenty of PFs/POs, which increases the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complexity. Moreover, LMF can not forecast the UE mobility route during RRC_INACTIVE/RRC_IDLE, it is also difficult for LMF to pick up suitable PRS configuration of the positioning session.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If all gNBs tell LMF the DRX configuration, LMF should have the capability to calculate PF/PO location based on the formula in 38.304, which is not LMF</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s basic function.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DL-PRS configuration is non-UE associated signaling as specified in 38.413[4]. that is to say, when gNB receives the TRP information request message from LMF, gNB does not know the DL-PRS configuration is for which UE. From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perspective, the configured DL-PRS configuration is common for all UEs. However,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DRX configuration is UE-specific since it is calculated based on its UE ID. If there are multiple UEs in the same cell, and more than one of them perform positioning, gNB can not configure DL-PRS (which is non-UE associated) to close to the paging occasion of one UE (which is UE-specific or UE-associated), i.e., option 2.</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3: gNB can not configure DL-PRS (which is non-UE associated) to close to the paging occasion of one UE (which is UE-specific or UE-associated).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the PRS configuration can not be adjusted by the gNB to suit one specific UE, gNB can configure DRX parameters for one UE (gNB takes LPHAP UE ID into account) to suit the common PRS configuration of this gNB. For example, LMF tells multiple NG-RAN nodes to configure DL-PRS, and LMF should also trigger the request to these NG-RAN nodes that they should also configure the aligned DRX parameters when the UE accesses to the cell. This request can be sent via UE associated message to reduce spec impact. When gNBs receives the new request from LMF, gNBs will configure the suitable DRX parameters and page UE at proper location (for example, close to the DL-PRS) when paging service is needed. This is option 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gNB can configure DRX parameters for one UE (gNB takes LPHAP UE ID into account) to suit the PRS configuration of this gNB.</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Support gNB to configure DRX parameters for one UE to suit the PRS configuration of this gNB.</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Measurement in RRC_IDLE and report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RAN2#116[5] meeting, when UE is to perform positioning in RRC_INACTIVE, UE can utilize the positioning assistance data by several ways: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Proposal 4 (modified): For positioning in RRC_INACTIVE state, the positioning assistance data can be delivered to UE through the following ways: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positioning system information, i.e. posSIB;(12/13)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pre-configure assistance data when UE in RRC_CONNECTED state;(11/13)</w:t>
            </w:r>
          </w:p>
          <w:p>
            <w:pPr>
              <w:pageBreakBefore w:val="0"/>
              <w:widowControl/>
              <w:kinsoku/>
              <w:wordWrap/>
              <w:topLinePunct w:val="0"/>
              <w:autoSpaceDE w:val="0"/>
              <w:autoSpaceDN w:val="0"/>
              <w:bidi w:val="0"/>
              <w:adjustRightInd w:val="0"/>
              <w:snapToGrid w:val="0"/>
              <w:spacing w:before="157" w:beforeLines="50" w:after="157" w:afterLines="50" w:line="240" w:lineRule="auto"/>
              <w:rPr>
                <w:vertAlign w:val="baseline"/>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send to UE in RRC_INACTIVE during ongoing SDT procedure. (9/13)</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UE does not have SDT in RRC_IDLE, when UE is to perform positioning in RRC_IDLE, UE can utilize the positioning assistance data through posSIB or pre-configured AD of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Support UE to utilize the positioning assistance data through posSIB or pre-configured assistance data of RRC_CONNECTED when UE is to perform positioning in RRC_IDLE.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The main purpose of LPHAP is to perform low power positioning for work pieces tracking in a assembly area and warehouse of a factory, as use case 6 in TS22.104[6] indicates. Under the scenario, most of the time the work pieces remains almost the same position, or the moving speed and track range are largely lower than the normal UE. Therefore, reducing the PRS reception chance of these low mobility LPHAP UE will not have huge impact on the positioning accuracy.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5: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There are two directions to reduce the PRS reception chance:</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configures less PRS reception chance for LPHAP UE. This is inflexible since LPHAP UE may have unstable movement speed or track range, e.g., move fast at one time, move slow at another time. It is hard and complex for network to schedule UE with PRS reception perfectly for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current situation.</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NW does not change the PRS configuration, instead, UE determines when to reduce the PRS reception chance according to some criteria. The critical issue is how to set a appropriate criteria while lightening the impact on the positioning accuracy. We think the </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UE not at cell edge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 xml:space="preserve"> criteria or </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low mobility</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 xml:space="preserve"> criteria introduced for relaxed RRM measurement can be reused here, i.e., if UE satisfies the not at cell edge criteria or low mobility criteria by measuring the SSB, which means UE is in a relatively stable movement situation, thus it is not necessary to have frequent PRS reception or measurement as the network may configure to track the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real-time position. Then, UE can decide to perform relaxed PRS measurement by reducing some PRS reception chance. There are some specific methods for relaxed PRS measurement. For example, larger the PRS reception period at UE side, or a pre-defined PRS configuration for UE to apply when UE satisfies the not at cell edge criteria or low mobility criteria.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9: Support relaxed PRS measurement for LPHAP by reducing the PRS reception chance according to some criteria, e.g., UE not at cell edge criteria or low mobility criteria for relaxed RRM measurement can be reused.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observations ans proposals: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If all gNBs tell LMF the DRX configuration, LMF should have the capability to calculate PF/PO location based on the formula in 38.304, which is not LMF</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s basic function.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3: gNB can not configure DL-PRS (which is non-UE associated) to close to the paging occasion of one UE (which is UE-specific or UE-associated).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gNB can configure DRX parameters for one UE (gNB takes LPHAP UE ID into account) to suit the PRS configuration of this gNB.</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5: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1:For positioning SRS (pre-)configured across multiple cells, support to (pre-)configure both periodic SRS and semi-persistent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2:For SRS (pre-)configuration across multiple cells, support a single SRS TA timer available across multiple cells for SRS validation, i,e., the TA timer for (pre-)configured SRS across multiple cells to keep running when cell reselection happens.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the TA timer to be restarted when the TAC command MAC CE is received in the camp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Proposal 4: When TA timer is expired, support to release the SRS (pre-)configuration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5:For SRS (pre-)configuration across multiple cells, support a single RSRP threshold available across multiple cells for SRS validation.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Support a unified ASN.1 design of SRS within validity area and pre-configure SRS for multiple cells. Support to configure the Rel-18 SRS in RRC Release with Suspend Config and take the example configuration in Annex as baseline.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Support gNB to configure DRX parameters for one UE to suit the PRS configuration of this gNB.</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Support UE to utilize the positioning assistance data through posSIB or pre-configured assistance data of RRC_CONNECTED when UE is to perform positioning in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9: Support relaxed PRS measurement for LPHAP by reducing the PRS reception chance according to some criteria, e.g., UE not at cell edge criteria or low mobility criteria for relaxed RRM measurement can be reused.</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04543"/>
      <w:bookmarkStart w:id="7" w:name="_Toc18403976"/>
      <w:bookmarkStart w:id="8" w:name="_Toc18413612"/>
      <w:r>
        <w:rPr>
          <w:rFonts w:cs="Arial"/>
          <w:kern w:val="0"/>
          <w:sz w:val="28"/>
          <w:szCs w:val="32"/>
        </w:rPr>
        <w:t>References</w:t>
      </w:r>
      <w:bookmarkEnd w:id="6"/>
      <w:bookmarkEnd w:id="7"/>
      <w:bookmarkEnd w:id="8"/>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#120, 2022-11</w:t>
      </w:r>
      <w:r>
        <w:rPr>
          <w:rFonts w:ascii="Times New Roman" w:hAnsi="Times New Roman" w:eastAsia="宋体"/>
          <w:sz w:val="20"/>
          <w:szCs w:val="20"/>
          <w:lang w:val="en-US" w:eastAsia="zh-CN"/>
        </w:rPr>
        <w:t>.</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38.304, User Equipment (UE) procedures in Idle mode and RRC Inactive state, 2022-03.</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38.413, NG Application Protocol (NGAP), 2022-06.</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#116, 2021-11</w:t>
      </w:r>
      <w:r>
        <w:rPr>
          <w:rFonts w:ascii="Times New Roman" w:hAnsi="Times New Roman" w:eastAsia="宋体"/>
          <w:sz w:val="20"/>
          <w:szCs w:val="20"/>
          <w:lang w:val="en-US" w:eastAsia="zh-CN"/>
        </w:rPr>
        <w:t>.</w:t>
      </w:r>
    </w:p>
    <w:p>
      <w:pPr>
        <w:pageBreakBefore w:val="0"/>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This section provides an example of SRS (pre-)configuration across multiple cells.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SetupRelease {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(CONTAINING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      </w:t>
      </w:r>
      <w:r>
        <w:rPr>
          <w:rFonts w:hint="eastAsia" w:ascii="Courier New" w:hAnsi="Courier New" w:eastAsia="Times New Roman" w:cs="Times New Roman"/>
          <w:color w:val="993366"/>
          <w:kern w:val="0"/>
          <w:sz w:val="16"/>
          <w:szCs w:val="16"/>
          <w:lang w:val="en-US" w:eastAsia="zh-CN" w:bidi="ar"/>
        </w:rPr>
        <w:t xml:space="preserve">SEQUENCE </w:t>
      </w: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ConfigList-r1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(1..maxNrof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PosSRS-TimeAlignmentTimer-r1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TimeAlignmentTime</w:t>
      </w:r>
      <w:r>
        <w:rPr>
          <w:rFonts w:hint="eastAsia" w:ascii="Courier New" w:hAnsi="Courier New" w:eastAsia="Times New Roman" w:cs="Times New Roman"/>
          <w:kern w:val="0"/>
          <w:sz w:val="16"/>
          <w:szCs w:val="16"/>
          <w:lang w:val="en-US" w:eastAsia="zh-CN" w:bidi="ar"/>
        </w:rPr>
        <w:t>r</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PosSRS-RSRP-changeThreshold-r1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RSRP-ChangeThreshold-r17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PreSRS-AssociatedCell</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ab/>
      </w:r>
      <w:r>
        <w:rPr>
          <w:rFonts w:hint="eastAsia"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lang w:val="en-US" w:eastAsia="zh-CN" w:bidi="ar"/>
        </w:rPr>
        <w:t>CellList-r1</w:t>
      </w:r>
      <w:r>
        <w:rPr>
          <w:rFonts w:hint="eastAsia" w:ascii="Courier New" w:hAnsi="Courier New" w:eastAsia="Times New Roman" w:cs="Times New Roman"/>
          <w:kern w:val="0"/>
          <w:sz w:val="16"/>
          <w:szCs w:val="16"/>
          <w:lang w:val="en-US" w:eastAsia="zh-CN" w:bidi="ar"/>
        </w:rPr>
        <w:t xml:space="preserve">8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Pre-</w:t>
      </w:r>
      <w:r>
        <w:rPr>
          <w:rFonts w:hint="default" w:ascii="Courier New" w:hAnsi="Courier New" w:eastAsia="Times New Roman" w:cs="Times New Roman"/>
          <w:kern w:val="0"/>
          <w:sz w:val="16"/>
          <w:szCs w:val="16"/>
          <w:lang w:val="en-US" w:eastAsia="zh-CN" w:bidi="ar"/>
        </w:rPr>
        <w:t>srs-PosConfigNUL-r1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srs-PosConfigSUL-r1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-1)</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shd w:val="clear" w:fill="E6E6E6"/>
          <w:lang w:val="en-US" w:eastAsia="zh-CN" w:bidi="ar"/>
        </w:rPr>
      </w:pP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lang w:val="en-US"/>
        </w:rPr>
      </w:pP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CellList-r1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xml:space="preserve"> ::= SEQUENCE (SIZE(1..max</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CellIDs-r1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OF NR-Cell-IDs-r1</w:t>
      </w:r>
      <w:r>
        <w:rPr>
          <w:rFonts w:hint="eastAsia" w:ascii="Courier New" w:hAnsi="Courier New" w:eastAsia="Times New Roman" w:cs="Times New Roman"/>
          <w:kern w:val="0"/>
          <w:sz w:val="16"/>
          <w:szCs w:val="16"/>
          <w:shd w:val="clear" w:fill="E6E6E6"/>
          <w:lang w:val="en-US" w:eastAsia="zh-CN" w:bidi="ar"/>
        </w:rPr>
        <w:t>8</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 xml:space="preserve"> NR-Cell-IDs-r1</w:t>
      </w:r>
      <w:r>
        <w:rPr>
          <w:rFonts w:hint="eastAsia" w:ascii="Courier New" w:hAnsi="Courier New" w:eastAsia="Times New Roman" w:cs="Times New Roman"/>
          <w:kern w:val="0"/>
          <w:sz w:val="16"/>
          <w:szCs w:val="16"/>
          <w:shd w:val="clear" w:fill="E6E6E6"/>
          <w:lang w:val="en-US" w:eastAsia="zh-CN" w:bidi="ar"/>
        </w:rPr>
        <w:t xml:space="preserve">8 </w:t>
      </w:r>
      <w:r>
        <w:rPr>
          <w:rFonts w:hint="default" w:ascii="Courier New" w:hAnsi="Courier New" w:eastAsia="Times New Roman" w:cs="Times New Roman"/>
          <w:kern w:val="0"/>
          <w:sz w:val="16"/>
          <w:szCs w:val="16"/>
          <w:shd w:val="clear" w:fill="E6E6E6"/>
          <w:lang w:val="en-US" w:eastAsia="zh-CN" w:bidi="ar"/>
        </w:rPr>
        <w:t>::= SEQUENCE {</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nr-CellGlobalID-r1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NCGI-r15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NR-PhysCellID-r16</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nr-ARFCN-r1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ARFCN-ValueNR-r15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shd w:val="clear" w:fill="E6E6E6"/>
          <w:lang w:val="en-US" w:eastAsia="zh-CN" w:bidi="ar"/>
        </w:rPr>
        <w: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p>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E7083"/>
    <w:multiLevelType w:val="singleLevel"/>
    <w:tmpl w:val="833E7083"/>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264BC9B"/>
    <w:multiLevelType w:val="multilevel"/>
    <w:tmpl w:val="0264BC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E5A73C4"/>
    <w:multiLevelType w:val="multilevel"/>
    <w:tmpl w:val="5E5A7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7"/>
  </w:num>
  <w:num w:numId="5">
    <w:abstractNumId w:val="3"/>
  </w:num>
  <w:num w:numId="6">
    <w:abstractNumId w:val="5"/>
  </w:num>
  <w:num w:numId="7">
    <w:abstractNumId w:val="4"/>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76200A"/>
    <w:rsid w:val="02852DB6"/>
    <w:rsid w:val="02AF57A1"/>
    <w:rsid w:val="02B750FF"/>
    <w:rsid w:val="02C63FE5"/>
    <w:rsid w:val="02E5442A"/>
    <w:rsid w:val="02F13DD8"/>
    <w:rsid w:val="032E412C"/>
    <w:rsid w:val="03397D1D"/>
    <w:rsid w:val="034C2C19"/>
    <w:rsid w:val="03695ACD"/>
    <w:rsid w:val="036E1C26"/>
    <w:rsid w:val="037439E2"/>
    <w:rsid w:val="03811AAC"/>
    <w:rsid w:val="038C6338"/>
    <w:rsid w:val="03BC3684"/>
    <w:rsid w:val="041E10AB"/>
    <w:rsid w:val="0427122D"/>
    <w:rsid w:val="04405CD4"/>
    <w:rsid w:val="04635DF4"/>
    <w:rsid w:val="04CA0EF3"/>
    <w:rsid w:val="05D1293B"/>
    <w:rsid w:val="05DD432B"/>
    <w:rsid w:val="062609E2"/>
    <w:rsid w:val="06270E5D"/>
    <w:rsid w:val="06301129"/>
    <w:rsid w:val="06931225"/>
    <w:rsid w:val="06997BBE"/>
    <w:rsid w:val="06FD17FF"/>
    <w:rsid w:val="07332E45"/>
    <w:rsid w:val="07393CB3"/>
    <w:rsid w:val="074F610E"/>
    <w:rsid w:val="07645E7E"/>
    <w:rsid w:val="07815AA2"/>
    <w:rsid w:val="078372D0"/>
    <w:rsid w:val="07BE3DCF"/>
    <w:rsid w:val="07DB31F6"/>
    <w:rsid w:val="08036844"/>
    <w:rsid w:val="0813454F"/>
    <w:rsid w:val="08290B61"/>
    <w:rsid w:val="082E3074"/>
    <w:rsid w:val="083828A5"/>
    <w:rsid w:val="084C6A0E"/>
    <w:rsid w:val="08634AA9"/>
    <w:rsid w:val="086A0D8F"/>
    <w:rsid w:val="08870B03"/>
    <w:rsid w:val="08DF3B5A"/>
    <w:rsid w:val="08F85767"/>
    <w:rsid w:val="09253E9C"/>
    <w:rsid w:val="0929781C"/>
    <w:rsid w:val="09324291"/>
    <w:rsid w:val="095438C6"/>
    <w:rsid w:val="0962097D"/>
    <w:rsid w:val="098B1EF5"/>
    <w:rsid w:val="09911B95"/>
    <w:rsid w:val="09945F3A"/>
    <w:rsid w:val="09C00C21"/>
    <w:rsid w:val="09CB5A6C"/>
    <w:rsid w:val="09CF7F1B"/>
    <w:rsid w:val="09F00BD8"/>
    <w:rsid w:val="09F318B6"/>
    <w:rsid w:val="09FD6E02"/>
    <w:rsid w:val="0A1A74F5"/>
    <w:rsid w:val="0A1D73FF"/>
    <w:rsid w:val="0A3737D9"/>
    <w:rsid w:val="0A750F68"/>
    <w:rsid w:val="0A8417D4"/>
    <w:rsid w:val="0A892DAE"/>
    <w:rsid w:val="0AE61C59"/>
    <w:rsid w:val="0AEC356E"/>
    <w:rsid w:val="0AF22A25"/>
    <w:rsid w:val="0B1D2647"/>
    <w:rsid w:val="0B545B44"/>
    <w:rsid w:val="0B866A92"/>
    <w:rsid w:val="0BCC7616"/>
    <w:rsid w:val="0BFC2A25"/>
    <w:rsid w:val="0C0E0547"/>
    <w:rsid w:val="0C34609D"/>
    <w:rsid w:val="0C4A196E"/>
    <w:rsid w:val="0C567D3B"/>
    <w:rsid w:val="0C7F2DB2"/>
    <w:rsid w:val="0CBA1583"/>
    <w:rsid w:val="0CBC415D"/>
    <w:rsid w:val="0CD249CC"/>
    <w:rsid w:val="0D0E7FCB"/>
    <w:rsid w:val="0D4246F7"/>
    <w:rsid w:val="0D5B571E"/>
    <w:rsid w:val="0D9222C1"/>
    <w:rsid w:val="0DC045AB"/>
    <w:rsid w:val="0DFF7D07"/>
    <w:rsid w:val="0E374CA0"/>
    <w:rsid w:val="0E6F0740"/>
    <w:rsid w:val="0EC0431F"/>
    <w:rsid w:val="0EC841AC"/>
    <w:rsid w:val="0F321E2D"/>
    <w:rsid w:val="0F4E2E70"/>
    <w:rsid w:val="0F52256E"/>
    <w:rsid w:val="0F6715A1"/>
    <w:rsid w:val="0F8070F6"/>
    <w:rsid w:val="0FA731D6"/>
    <w:rsid w:val="0FEB5B51"/>
    <w:rsid w:val="0FFB5943"/>
    <w:rsid w:val="10232DBB"/>
    <w:rsid w:val="103246BB"/>
    <w:rsid w:val="103F55E5"/>
    <w:rsid w:val="10685221"/>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1B4168"/>
    <w:rsid w:val="12394E59"/>
    <w:rsid w:val="124650E4"/>
    <w:rsid w:val="127D584B"/>
    <w:rsid w:val="1299671F"/>
    <w:rsid w:val="12A742B1"/>
    <w:rsid w:val="12C40C84"/>
    <w:rsid w:val="12DA03B2"/>
    <w:rsid w:val="12E63AB1"/>
    <w:rsid w:val="12F26CD0"/>
    <w:rsid w:val="13036F01"/>
    <w:rsid w:val="131813A1"/>
    <w:rsid w:val="134D6BAD"/>
    <w:rsid w:val="13684930"/>
    <w:rsid w:val="13DC640D"/>
    <w:rsid w:val="141842FE"/>
    <w:rsid w:val="14352831"/>
    <w:rsid w:val="146B64E1"/>
    <w:rsid w:val="147C4AD6"/>
    <w:rsid w:val="14993B21"/>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535B24"/>
    <w:rsid w:val="17A31370"/>
    <w:rsid w:val="17AE1B61"/>
    <w:rsid w:val="17B06B1C"/>
    <w:rsid w:val="17DB5457"/>
    <w:rsid w:val="17F53DC6"/>
    <w:rsid w:val="17F84A91"/>
    <w:rsid w:val="180B4FFB"/>
    <w:rsid w:val="18211C57"/>
    <w:rsid w:val="1842664F"/>
    <w:rsid w:val="18543673"/>
    <w:rsid w:val="186B7D0B"/>
    <w:rsid w:val="189D065F"/>
    <w:rsid w:val="18BC6F6C"/>
    <w:rsid w:val="18CC22F5"/>
    <w:rsid w:val="18DC52D7"/>
    <w:rsid w:val="18F32BCE"/>
    <w:rsid w:val="18F47A1E"/>
    <w:rsid w:val="18FC4F8D"/>
    <w:rsid w:val="18FF4ABB"/>
    <w:rsid w:val="19343406"/>
    <w:rsid w:val="196811DB"/>
    <w:rsid w:val="19B56271"/>
    <w:rsid w:val="1A45032B"/>
    <w:rsid w:val="1A640E62"/>
    <w:rsid w:val="1A694128"/>
    <w:rsid w:val="1A713779"/>
    <w:rsid w:val="1A84217D"/>
    <w:rsid w:val="1A9B1F53"/>
    <w:rsid w:val="1ABB54B3"/>
    <w:rsid w:val="1ADD47AF"/>
    <w:rsid w:val="1AE025B8"/>
    <w:rsid w:val="1B27429F"/>
    <w:rsid w:val="1B287D14"/>
    <w:rsid w:val="1B3D4012"/>
    <w:rsid w:val="1B481AFB"/>
    <w:rsid w:val="1B7A1663"/>
    <w:rsid w:val="1B8F6978"/>
    <w:rsid w:val="1BA669C0"/>
    <w:rsid w:val="1BAD0862"/>
    <w:rsid w:val="1BC27038"/>
    <w:rsid w:val="1BC73993"/>
    <w:rsid w:val="1BD24B16"/>
    <w:rsid w:val="1BF62321"/>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EFC10C8"/>
    <w:rsid w:val="1F853F14"/>
    <w:rsid w:val="1F8E0455"/>
    <w:rsid w:val="1F947118"/>
    <w:rsid w:val="1FA76059"/>
    <w:rsid w:val="1FAF272D"/>
    <w:rsid w:val="1FC76FC8"/>
    <w:rsid w:val="1FDB17D6"/>
    <w:rsid w:val="1FE374E8"/>
    <w:rsid w:val="1FFC5344"/>
    <w:rsid w:val="204934AB"/>
    <w:rsid w:val="20573F56"/>
    <w:rsid w:val="20705710"/>
    <w:rsid w:val="20840318"/>
    <w:rsid w:val="20930DFA"/>
    <w:rsid w:val="20B96E35"/>
    <w:rsid w:val="20CE5836"/>
    <w:rsid w:val="20D02BC7"/>
    <w:rsid w:val="20F0405B"/>
    <w:rsid w:val="20FF009C"/>
    <w:rsid w:val="210637EE"/>
    <w:rsid w:val="210948AE"/>
    <w:rsid w:val="210D5388"/>
    <w:rsid w:val="211E529B"/>
    <w:rsid w:val="212F726E"/>
    <w:rsid w:val="213A5E32"/>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5A1846"/>
    <w:rsid w:val="248512BD"/>
    <w:rsid w:val="24DF0E0B"/>
    <w:rsid w:val="24DF29CF"/>
    <w:rsid w:val="24E51B39"/>
    <w:rsid w:val="25173A41"/>
    <w:rsid w:val="252D5DCC"/>
    <w:rsid w:val="255B75CB"/>
    <w:rsid w:val="25841D88"/>
    <w:rsid w:val="25983F03"/>
    <w:rsid w:val="25A45302"/>
    <w:rsid w:val="25A94E88"/>
    <w:rsid w:val="25C84E2B"/>
    <w:rsid w:val="25E135DF"/>
    <w:rsid w:val="261E413F"/>
    <w:rsid w:val="263E633F"/>
    <w:rsid w:val="267E599C"/>
    <w:rsid w:val="26995B41"/>
    <w:rsid w:val="26A655F4"/>
    <w:rsid w:val="26C17FC8"/>
    <w:rsid w:val="26D04B06"/>
    <w:rsid w:val="26E309F3"/>
    <w:rsid w:val="27626EF5"/>
    <w:rsid w:val="2771651B"/>
    <w:rsid w:val="27771F24"/>
    <w:rsid w:val="27997F2B"/>
    <w:rsid w:val="27B132D6"/>
    <w:rsid w:val="27B94A5B"/>
    <w:rsid w:val="27FF1FDA"/>
    <w:rsid w:val="28026CAF"/>
    <w:rsid w:val="28447529"/>
    <w:rsid w:val="28915210"/>
    <w:rsid w:val="28937E74"/>
    <w:rsid w:val="29095102"/>
    <w:rsid w:val="293E1B9C"/>
    <w:rsid w:val="299F2C32"/>
    <w:rsid w:val="29A240AE"/>
    <w:rsid w:val="29A81AA0"/>
    <w:rsid w:val="29B32846"/>
    <w:rsid w:val="29ED63D5"/>
    <w:rsid w:val="2A125FBB"/>
    <w:rsid w:val="2A275682"/>
    <w:rsid w:val="2A275D46"/>
    <w:rsid w:val="2A725700"/>
    <w:rsid w:val="2AA14025"/>
    <w:rsid w:val="2AA2481F"/>
    <w:rsid w:val="2AAB4EF5"/>
    <w:rsid w:val="2ACA4643"/>
    <w:rsid w:val="2B2348E2"/>
    <w:rsid w:val="2B410587"/>
    <w:rsid w:val="2B5D0645"/>
    <w:rsid w:val="2B8D6E28"/>
    <w:rsid w:val="2B907720"/>
    <w:rsid w:val="2BAC5F48"/>
    <w:rsid w:val="2BCD0751"/>
    <w:rsid w:val="2C227360"/>
    <w:rsid w:val="2C7F2EA6"/>
    <w:rsid w:val="2C8C2358"/>
    <w:rsid w:val="2C8E4E6A"/>
    <w:rsid w:val="2C9927E7"/>
    <w:rsid w:val="2CA56F60"/>
    <w:rsid w:val="2CAF2767"/>
    <w:rsid w:val="2CAF5212"/>
    <w:rsid w:val="2CF92B0C"/>
    <w:rsid w:val="2CFB59F1"/>
    <w:rsid w:val="2D125EB2"/>
    <w:rsid w:val="2D1E05D5"/>
    <w:rsid w:val="2D306F6B"/>
    <w:rsid w:val="2D5627A8"/>
    <w:rsid w:val="2D8D29A8"/>
    <w:rsid w:val="2D9A6090"/>
    <w:rsid w:val="2DBD4FAF"/>
    <w:rsid w:val="2DDF7C66"/>
    <w:rsid w:val="2DFB709E"/>
    <w:rsid w:val="2E09336F"/>
    <w:rsid w:val="2E1874A7"/>
    <w:rsid w:val="2E291A3B"/>
    <w:rsid w:val="2E6A0F96"/>
    <w:rsid w:val="2EC27772"/>
    <w:rsid w:val="2ED0428B"/>
    <w:rsid w:val="2EF02B88"/>
    <w:rsid w:val="2F263E1B"/>
    <w:rsid w:val="2F337D9E"/>
    <w:rsid w:val="2F876359"/>
    <w:rsid w:val="2FE271AA"/>
    <w:rsid w:val="300160A4"/>
    <w:rsid w:val="3003631E"/>
    <w:rsid w:val="30745F5B"/>
    <w:rsid w:val="3078124A"/>
    <w:rsid w:val="3090209F"/>
    <w:rsid w:val="30953FB5"/>
    <w:rsid w:val="30B900CD"/>
    <w:rsid w:val="30EF2DA4"/>
    <w:rsid w:val="31374CCA"/>
    <w:rsid w:val="31623402"/>
    <w:rsid w:val="31C35099"/>
    <w:rsid w:val="31EB4942"/>
    <w:rsid w:val="31EC5E5F"/>
    <w:rsid w:val="32187B45"/>
    <w:rsid w:val="32362071"/>
    <w:rsid w:val="3273050E"/>
    <w:rsid w:val="32891F62"/>
    <w:rsid w:val="328C1583"/>
    <w:rsid w:val="32A357A6"/>
    <w:rsid w:val="32BA51FE"/>
    <w:rsid w:val="32C9080C"/>
    <w:rsid w:val="32CA0CF4"/>
    <w:rsid w:val="32E51067"/>
    <w:rsid w:val="32FC45E1"/>
    <w:rsid w:val="334275F5"/>
    <w:rsid w:val="33636F14"/>
    <w:rsid w:val="33670485"/>
    <w:rsid w:val="337F19A3"/>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C63FD4"/>
    <w:rsid w:val="36D74E42"/>
    <w:rsid w:val="36EC0BD4"/>
    <w:rsid w:val="374F6194"/>
    <w:rsid w:val="37503514"/>
    <w:rsid w:val="377F6041"/>
    <w:rsid w:val="37AB26C1"/>
    <w:rsid w:val="37BC7D72"/>
    <w:rsid w:val="37D133A4"/>
    <w:rsid w:val="37E15A1B"/>
    <w:rsid w:val="37FE3363"/>
    <w:rsid w:val="380F66D8"/>
    <w:rsid w:val="381F6D33"/>
    <w:rsid w:val="382E42A6"/>
    <w:rsid w:val="38A75F14"/>
    <w:rsid w:val="38B502C7"/>
    <w:rsid w:val="38BD2C6C"/>
    <w:rsid w:val="38E022B1"/>
    <w:rsid w:val="38EC59C6"/>
    <w:rsid w:val="38FA0996"/>
    <w:rsid w:val="392957F1"/>
    <w:rsid w:val="393113E4"/>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D4C4E"/>
    <w:rsid w:val="3AD0140D"/>
    <w:rsid w:val="3ADC5E36"/>
    <w:rsid w:val="3AFC2B33"/>
    <w:rsid w:val="3AFC41BB"/>
    <w:rsid w:val="3B7071D7"/>
    <w:rsid w:val="3B7F2802"/>
    <w:rsid w:val="3B89285C"/>
    <w:rsid w:val="3B8B43E4"/>
    <w:rsid w:val="3BB502C9"/>
    <w:rsid w:val="3BC33F8E"/>
    <w:rsid w:val="3BCE7F95"/>
    <w:rsid w:val="3C087392"/>
    <w:rsid w:val="3C1946D5"/>
    <w:rsid w:val="3C3F7E0E"/>
    <w:rsid w:val="3C893061"/>
    <w:rsid w:val="3C9374D0"/>
    <w:rsid w:val="3C9D7B54"/>
    <w:rsid w:val="3CB674D9"/>
    <w:rsid w:val="3CBD1AE8"/>
    <w:rsid w:val="3D0F30FA"/>
    <w:rsid w:val="3D634A82"/>
    <w:rsid w:val="3D9210CE"/>
    <w:rsid w:val="3D984876"/>
    <w:rsid w:val="3DAC0E95"/>
    <w:rsid w:val="3E176CAE"/>
    <w:rsid w:val="3E7A082F"/>
    <w:rsid w:val="3E926EC3"/>
    <w:rsid w:val="3E93478A"/>
    <w:rsid w:val="3E9F10BF"/>
    <w:rsid w:val="3EA37509"/>
    <w:rsid w:val="3EAB4933"/>
    <w:rsid w:val="3EC40624"/>
    <w:rsid w:val="3F055B96"/>
    <w:rsid w:val="3F0875E3"/>
    <w:rsid w:val="3F09726C"/>
    <w:rsid w:val="3F1F25CF"/>
    <w:rsid w:val="3F4275F7"/>
    <w:rsid w:val="3F495E7B"/>
    <w:rsid w:val="3F5B21D1"/>
    <w:rsid w:val="3F73510D"/>
    <w:rsid w:val="3F8759C3"/>
    <w:rsid w:val="3FB60A94"/>
    <w:rsid w:val="3FBD74AC"/>
    <w:rsid w:val="3FCB1C0B"/>
    <w:rsid w:val="402D7D95"/>
    <w:rsid w:val="402F67F2"/>
    <w:rsid w:val="402F7D1A"/>
    <w:rsid w:val="405E7B10"/>
    <w:rsid w:val="40D44E00"/>
    <w:rsid w:val="40E74724"/>
    <w:rsid w:val="411531A3"/>
    <w:rsid w:val="414B0A93"/>
    <w:rsid w:val="415723A1"/>
    <w:rsid w:val="41643432"/>
    <w:rsid w:val="421B0E01"/>
    <w:rsid w:val="42397238"/>
    <w:rsid w:val="42481B2A"/>
    <w:rsid w:val="42823824"/>
    <w:rsid w:val="428328E7"/>
    <w:rsid w:val="42E63F3C"/>
    <w:rsid w:val="42F81741"/>
    <w:rsid w:val="42FD5B58"/>
    <w:rsid w:val="437906BF"/>
    <w:rsid w:val="43896179"/>
    <w:rsid w:val="43945CC5"/>
    <w:rsid w:val="43BC7AB7"/>
    <w:rsid w:val="43CE3BC6"/>
    <w:rsid w:val="43FB5AF0"/>
    <w:rsid w:val="440B4BBE"/>
    <w:rsid w:val="44211E9A"/>
    <w:rsid w:val="443909A1"/>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6C7D55"/>
    <w:rsid w:val="478E0F31"/>
    <w:rsid w:val="47A30EFE"/>
    <w:rsid w:val="47B952BD"/>
    <w:rsid w:val="47E221AB"/>
    <w:rsid w:val="47FE7D60"/>
    <w:rsid w:val="480C6069"/>
    <w:rsid w:val="48110BF4"/>
    <w:rsid w:val="48200D75"/>
    <w:rsid w:val="48283643"/>
    <w:rsid w:val="484C3C28"/>
    <w:rsid w:val="48516D40"/>
    <w:rsid w:val="486A5C7B"/>
    <w:rsid w:val="48981C51"/>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0913B7"/>
    <w:rsid w:val="4B3040AF"/>
    <w:rsid w:val="4B55574A"/>
    <w:rsid w:val="4B691429"/>
    <w:rsid w:val="4B8B3072"/>
    <w:rsid w:val="4B98035B"/>
    <w:rsid w:val="4BA44E0F"/>
    <w:rsid w:val="4BA90131"/>
    <w:rsid w:val="4BB36285"/>
    <w:rsid w:val="4BB55DB0"/>
    <w:rsid w:val="4BD35EC5"/>
    <w:rsid w:val="4BF55CE7"/>
    <w:rsid w:val="4C1B3C0A"/>
    <w:rsid w:val="4C276F34"/>
    <w:rsid w:val="4C4846F9"/>
    <w:rsid w:val="4C6A3C90"/>
    <w:rsid w:val="4CAC205F"/>
    <w:rsid w:val="4CB652AF"/>
    <w:rsid w:val="4CBC728A"/>
    <w:rsid w:val="4CD02623"/>
    <w:rsid w:val="4CFB69A6"/>
    <w:rsid w:val="4D2316EA"/>
    <w:rsid w:val="4D267491"/>
    <w:rsid w:val="4D830955"/>
    <w:rsid w:val="4DBA0BBF"/>
    <w:rsid w:val="4DF641D3"/>
    <w:rsid w:val="4E142C10"/>
    <w:rsid w:val="4E3E017D"/>
    <w:rsid w:val="4E595188"/>
    <w:rsid w:val="4E5C4B6D"/>
    <w:rsid w:val="4E5F59DA"/>
    <w:rsid w:val="4E9C207E"/>
    <w:rsid w:val="4EA44C2A"/>
    <w:rsid w:val="4EB52600"/>
    <w:rsid w:val="4EF04DAF"/>
    <w:rsid w:val="4EF23E87"/>
    <w:rsid w:val="4F2941D5"/>
    <w:rsid w:val="4F6760FD"/>
    <w:rsid w:val="4FBC4EE8"/>
    <w:rsid w:val="4FFC0A94"/>
    <w:rsid w:val="50081059"/>
    <w:rsid w:val="503130FA"/>
    <w:rsid w:val="505C1623"/>
    <w:rsid w:val="509C4E92"/>
    <w:rsid w:val="50EA436D"/>
    <w:rsid w:val="50F36CD9"/>
    <w:rsid w:val="512E641B"/>
    <w:rsid w:val="517D059D"/>
    <w:rsid w:val="5187443E"/>
    <w:rsid w:val="519A289D"/>
    <w:rsid w:val="51FA56D9"/>
    <w:rsid w:val="521723B7"/>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9753C"/>
    <w:rsid w:val="55FA344A"/>
    <w:rsid w:val="560E1027"/>
    <w:rsid w:val="5616542D"/>
    <w:rsid w:val="563A460F"/>
    <w:rsid w:val="563F7413"/>
    <w:rsid w:val="564F769C"/>
    <w:rsid w:val="566B6C45"/>
    <w:rsid w:val="56975E59"/>
    <w:rsid w:val="569C350B"/>
    <w:rsid w:val="56BF0EA2"/>
    <w:rsid w:val="56D31AD8"/>
    <w:rsid w:val="56EA3918"/>
    <w:rsid w:val="570C7452"/>
    <w:rsid w:val="57115AD5"/>
    <w:rsid w:val="57460503"/>
    <w:rsid w:val="575272DC"/>
    <w:rsid w:val="575370FA"/>
    <w:rsid w:val="575F0A84"/>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7F6DC1"/>
    <w:rsid w:val="59974D7F"/>
    <w:rsid w:val="59C407FC"/>
    <w:rsid w:val="59C754AB"/>
    <w:rsid w:val="59E079AB"/>
    <w:rsid w:val="5A375749"/>
    <w:rsid w:val="5A415385"/>
    <w:rsid w:val="5A5A162D"/>
    <w:rsid w:val="5A6511C0"/>
    <w:rsid w:val="5A726BA0"/>
    <w:rsid w:val="5AB04EA5"/>
    <w:rsid w:val="5AB82FDD"/>
    <w:rsid w:val="5AD3204F"/>
    <w:rsid w:val="5AE94788"/>
    <w:rsid w:val="5B071BBA"/>
    <w:rsid w:val="5B3C55BF"/>
    <w:rsid w:val="5B51558F"/>
    <w:rsid w:val="5B63756F"/>
    <w:rsid w:val="5B725B6B"/>
    <w:rsid w:val="5B885A00"/>
    <w:rsid w:val="5BBE026D"/>
    <w:rsid w:val="5BD439A7"/>
    <w:rsid w:val="5BDF3319"/>
    <w:rsid w:val="5BE14EE6"/>
    <w:rsid w:val="5C7979D9"/>
    <w:rsid w:val="5C991133"/>
    <w:rsid w:val="5C995E25"/>
    <w:rsid w:val="5CA67DE0"/>
    <w:rsid w:val="5D471B74"/>
    <w:rsid w:val="5D5144C0"/>
    <w:rsid w:val="5D872BD6"/>
    <w:rsid w:val="5D8D143F"/>
    <w:rsid w:val="5DE263A3"/>
    <w:rsid w:val="5DF13FC8"/>
    <w:rsid w:val="5DFB2BCA"/>
    <w:rsid w:val="5E147908"/>
    <w:rsid w:val="5E2A7858"/>
    <w:rsid w:val="5E511874"/>
    <w:rsid w:val="5E790BE8"/>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B5141"/>
    <w:rsid w:val="61D81A5C"/>
    <w:rsid w:val="61ED67CB"/>
    <w:rsid w:val="61F57CE4"/>
    <w:rsid w:val="61FB7175"/>
    <w:rsid w:val="620D1678"/>
    <w:rsid w:val="624F1D5A"/>
    <w:rsid w:val="62B8321C"/>
    <w:rsid w:val="62CE4A2F"/>
    <w:rsid w:val="630962B4"/>
    <w:rsid w:val="63766DF5"/>
    <w:rsid w:val="63A35F0B"/>
    <w:rsid w:val="63BE6B4B"/>
    <w:rsid w:val="63D91547"/>
    <w:rsid w:val="63E41E32"/>
    <w:rsid w:val="63F6588B"/>
    <w:rsid w:val="6406254B"/>
    <w:rsid w:val="643636FB"/>
    <w:rsid w:val="64522BD2"/>
    <w:rsid w:val="646766DC"/>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576902"/>
    <w:rsid w:val="66931674"/>
    <w:rsid w:val="669369C9"/>
    <w:rsid w:val="66943B2D"/>
    <w:rsid w:val="669D125A"/>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FA2480"/>
    <w:rsid w:val="67FE7A63"/>
    <w:rsid w:val="67FF610F"/>
    <w:rsid w:val="68157B1D"/>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F1F48"/>
    <w:rsid w:val="6A6C5A40"/>
    <w:rsid w:val="6A7B1FB8"/>
    <w:rsid w:val="6A8D6FE2"/>
    <w:rsid w:val="6A9B47A1"/>
    <w:rsid w:val="6AFA1EBA"/>
    <w:rsid w:val="6AFD2718"/>
    <w:rsid w:val="6AFF14C0"/>
    <w:rsid w:val="6B081F48"/>
    <w:rsid w:val="6B0E13E7"/>
    <w:rsid w:val="6B1301B0"/>
    <w:rsid w:val="6B29781B"/>
    <w:rsid w:val="6B387634"/>
    <w:rsid w:val="6B5068BA"/>
    <w:rsid w:val="6BAC6702"/>
    <w:rsid w:val="6BC65090"/>
    <w:rsid w:val="6BFF0085"/>
    <w:rsid w:val="6C093DE3"/>
    <w:rsid w:val="6C2F5929"/>
    <w:rsid w:val="6C321BE0"/>
    <w:rsid w:val="6C45207A"/>
    <w:rsid w:val="6C5569A0"/>
    <w:rsid w:val="6C954AC2"/>
    <w:rsid w:val="6CBE6C13"/>
    <w:rsid w:val="6D17028B"/>
    <w:rsid w:val="6D2552D8"/>
    <w:rsid w:val="6D302D5D"/>
    <w:rsid w:val="6D3643B1"/>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AA7A39"/>
    <w:rsid w:val="72C12A96"/>
    <w:rsid w:val="73624F26"/>
    <w:rsid w:val="736C6888"/>
    <w:rsid w:val="73704456"/>
    <w:rsid w:val="737F4DAF"/>
    <w:rsid w:val="739A74E3"/>
    <w:rsid w:val="739B1EBD"/>
    <w:rsid w:val="73AF18CB"/>
    <w:rsid w:val="73B9425D"/>
    <w:rsid w:val="73BE791B"/>
    <w:rsid w:val="73DD4AD6"/>
    <w:rsid w:val="73ED4A58"/>
    <w:rsid w:val="73F12374"/>
    <w:rsid w:val="740422B3"/>
    <w:rsid w:val="74796ABE"/>
    <w:rsid w:val="74A87093"/>
    <w:rsid w:val="74C80433"/>
    <w:rsid w:val="74E229B4"/>
    <w:rsid w:val="74E9694C"/>
    <w:rsid w:val="74EC26A7"/>
    <w:rsid w:val="75034CF7"/>
    <w:rsid w:val="751412D4"/>
    <w:rsid w:val="754915E5"/>
    <w:rsid w:val="759318B9"/>
    <w:rsid w:val="75DF32A0"/>
    <w:rsid w:val="75ED010F"/>
    <w:rsid w:val="760A43BF"/>
    <w:rsid w:val="761321E0"/>
    <w:rsid w:val="761450E8"/>
    <w:rsid w:val="76264322"/>
    <w:rsid w:val="76284836"/>
    <w:rsid w:val="765D589D"/>
    <w:rsid w:val="76732694"/>
    <w:rsid w:val="76A133C0"/>
    <w:rsid w:val="76D36025"/>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D61AA"/>
    <w:rsid w:val="79057963"/>
    <w:rsid w:val="79493EB1"/>
    <w:rsid w:val="79572CF4"/>
    <w:rsid w:val="797C66CF"/>
    <w:rsid w:val="79A21387"/>
    <w:rsid w:val="79BF3867"/>
    <w:rsid w:val="79F75F0D"/>
    <w:rsid w:val="7A0948B3"/>
    <w:rsid w:val="7A674481"/>
    <w:rsid w:val="7A6D5110"/>
    <w:rsid w:val="7A7550A6"/>
    <w:rsid w:val="7AAF3771"/>
    <w:rsid w:val="7ADA2E94"/>
    <w:rsid w:val="7AE335B2"/>
    <w:rsid w:val="7AEC001A"/>
    <w:rsid w:val="7B475761"/>
    <w:rsid w:val="7B49298E"/>
    <w:rsid w:val="7B7B57F5"/>
    <w:rsid w:val="7B7D3C44"/>
    <w:rsid w:val="7BE208A5"/>
    <w:rsid w:val="7BE3068E"/>
    <w:rsid w:val="7C150EF5"/>
    <w:rsid w:val="7C186968"/>
    <w:rsid w:val="7C465BE7"/>
    <w:rsid w:val="7C4D4686"/>
    <w:rsid w:val="7C862768"/>
    <w:rsid w:val="7C9E2FDD"/>
    <w:rsid w:val="7CAF51D0"/>
    <w:rsid w:val="7CAF6655"/>
    <w:rsid w:val="7CDA0194"/>
    <w:rsid w:val="7D2A73BF"/>
    <w:rsid w:val="7D405935"/>
    <w:rsid w:val="7D5A0870"/>
    <w:rsid w:val="7D6E224F"/>
    <w:rsid w:val="7D87285F"/>
    <w:rsid w:val="7D9B3B81"/>
    <w:rsid w:val="7DA87B6D"/>
    <w:rsid w:val="7DA957CB"/>
    <w:rsid w:val="7DC82C31"/>
    <w:rsid w:val="7DF366F8"/>
    <w:rsid w:val="7E0F7674"/>
    <w:rsid w:val="7E1F6225"/>
    <w:rsid w:val="7E5940F2"/>
    <w:rsid w:val="7E5B35FF"/>
    <w:rsid w:val="7E6916D3"/>
    <w:rsid w:val="7EA33491"/>
    <w:rsid w:val="7EB269F8"/>
    <w:rsid w:val="7EB6487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2496</Words>
  <Characters>14229</Characters>
  <Lines>1</Lines>
  <Paragraphs>1</Paragraphs>
  <TotalTime>23</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2023-02-16T09:01:28Z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F8CAE8D9C383468F958DCDEF25289C7C</vt:lpwstr>
  </property>
</Properties>
</file>